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5D" w:rsidRDefault="00096F5D">
      <w:pPr>
        <w:pStyle w:val="a3"/>
        <w:ind w:left="2135"/>
        <w:rPr>
          <w:sz w:val="20"/>
        </w:rPr>
      </w:pPr>
    </w:p>
    <w:p w:rsidR="00096F5D" w:rsidRDefault="001074C9">
      <w:pPr>
        <w:pStyle w:val="a3"/>
        <w:spacing w:before="68"/>
        <w:ind w:left="4959"/>
        <w:jc w:val="center"/>
        <w:rPr>
          <w:spacing w:val="-2"/>
        </w:rPr>
      </w:pPr>
      <w:r>
        <w:rPr>
          <w:spacing w:val="-2"/>
        </w:rPr>
        <w:t>П</w:t>
      </w:r>
      <w:r>
        <w:rPr>
          <w:spacing w:val="-2"/>
        </w:rPr>
        <w:t>РИЛОЖЕНИЕ</w:t>
      </w:r>
    </w:p>
    <w:p w:rsidR="001074C9" w:rsidRDefault="001074C9">
      <w:pPr>
        <w:pStyle w:val="a3"/>
        <w:spacing w:before="68"/>
        <w:ind w:left="4959"/>
        <w:jc w:val="center"/>
      </w:pPr>
      <w:bookmarkStart w:id="0" w:name="_GoBack"/>
      <w:bookmarkEnd w:id="0"/>
    </w:p>
    <w:p w:rsidR="00096F5D" w:rsidRDefault="001074C9">
      <w:pPr>
        <w:spacing w:line="360" w:lineRule="auto"/>
        <w:ind w:left="2803" w:right="886" w:hanging="1779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январь 2026 г.</w:t>
      </w:r>
    </w:p>
    <w:p w:rsidR="00096F5D" w:rsidRDefault="001074C9">
      <w:pPr>
        <w:pStyle w:val="a3"/>
        <w:spacing w:line="360" w:lineRule="auto"/>
        <w:ind w:left="283" w:right="144" w:firstLine="709"/>
        <w:jc w:val="both"/>
      </w:pPr>
      <w:r>
        <w:rPr>
          <w:b/>
        </w:rPr>
        <w:t xml:space="preserve">По итогам января 2026 года </w:t>
      </w:r>
      <w:r>
        <w:t>на территории региона зарегистрировано увеличение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аварийности.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ДТП</w:t>
      </w:r>
      <w:r>
        <w:rPr>
          <w:spacing w:val="40"/>
        </w:rPr>
        <w:t xml:space="preserve"> </w:t>
      </w:r>
      <w:r>
        <w:t xml:space="preserve">увеличилось на 57,1% (с 21 до 33), число пострадавших увеличилось на 70,8% (с 24 до </w:t>
      </w:r>
      <w:r>
        <w:t>41).</w:t>
      </w:r>
    </w:p>
    <w:p w:rsidR="00096F5D" w:rsidRDefault="001074C9">
      <w:pPr>
        <w:pStyle w:val="a3"/>
        <w:spacing w:line="360" w:lineRule="auto"/>
        <w:ind w:left="283" w:right="146" w:firstLine="709"/>
        <w:jc w:val="both"/>
      </w:pPr>
      <w:r>
        <w:t>Рост</w:t>
      </w:r>
      <w:r>
        <w:rPr>
          <w:spacing w:val="40"/>
        </w:rPr>
        <w:t xml:space="preserve">  </w:t>
      </w:r>
      <w:r>
        <w:t>дорожно-транспортных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12 муниципальных и городских округов: Нижний Новгород, Дзержинск, Арзамас, Богородский, Володарский, Выкса, Городецкий, Дальнеконстантиновский, Пильнинский, Семеновский и Чкаловск.</w:t>
      </w:r>
    </w:p>
    <w:p w:rsidR="00096F5D" w:rsidRDefault="001074C9">
      <w:pPr>
        <w:spacing w:line="360" w:lineRule="auto"/>
        <w:ind w:left="283" w:right="140" w:firstLine="709"/>
        <w:jc w:val="both"/>
        <w:rPr>
          <w:sz w:val="28"/>
        </w:rPr>
      </w:pPr>
      <w:r>
        <w:rPr>
          <w:sz w:val="28"/>
        </w:rPr>
        <w:t xml:space="preserve">Число дорожных происшествий </w:t>
      </w:r>
      <w:r>
        <w:rPr>
          <w:b/>
          <w:sz w:val="28"/>
        </w:rPr>
        <w:t xml:space="preserve">остается на уровне прошлого года (6), удельный вес составил 18,2% аварий с участием детей пешеходов. </w:t>
      </w:r>
      <w:r>
        <w:rPr>
          <w:sz w:val="28"/>
        </w:rPr>
        <w:t>Вместе с тем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рост</w:t>
      </w:r>
      <w:r>
        <w:rPr>
          <w:spacing w:val="-17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ДТП</w:t>
      </w:r>
      <w:r>
        <w:rPr>
          <w:spacing w:val="-17"/>
          <w:sz w:val="28"/>
        </w:rPr>
        <w:t xml:space="preserve"> </w:t>
      </w:r>
      <w:r>
        <w:rPr>
          <w:sz w:val="28"/>
        </w:rPr>
        <w:t>зафиксирован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округах:</w:t>
      </w:r>
      <w:r>
        <w:rPr>
          <w:spacing w:val="-18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17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18"/>
          <w:sz w:val="28"/>
        </w:rPr>
        <w:t xml:space="preserve"> </w:t>
      </w:r>
      <w:r>
        <w:rPr>
          <w:sz w:val="28"/>
        </w:rPr>
        <w:t>Балахнинский и Володарский.</w:t>
      </w:r>
    </w:p>
    <w:p w:rsidR="00096F5D" w:rsidRDefault="001074C9">
      <w:pPr>
        <w:pStyle w:val="a3"/>
        <w:spacing w:line="360" w:lineRule="auto"/>
        <w:ind w:left="283" w:right="145" w:firstLine="709"/>
        <w:jc w:val="both"/>
      </w:pPr>
      <w:r>
        <w:t>За</w:t>
      </w:r>
      <w:r>
        <w:rPr>
          <w:spacing w:val="80"/>
        </w:rPr>
        <w:t xml:space="preserve">   </w:t>
      </w:r>
      <w:r>
        <w:t>январь</w:t>
      </w:r>
      <w:r>
        <w:rPr>
          <w:spacing w:val="80"/>
        </w:rPr>
        <w:t xml:space="preserve">   </w:t>
      </w:r>
      <w:r>
        <w:t>2026</w:t>
      </w:r>
      <w:r>
        <w:rPr>
          <w:spacing w:val="80"/>
        </w:rPr>
        <w:t xml:space="preserve">   </w:t>
      </w:r>
      <w:r>
        <w:t>года</w:t>
      </w:r>
      <w:r>
        <w:rPr>
          <w:spacing w:val="80"/>
        </w:rPr>
        <w:t xml:space="preserve">  </w:t>
      </w:r>
      <w:r>
        <w:rPr>
          <w:spacing w:val="80"/>
        </w:rPr>
        <w:t xml:space="preserve"> </w:t>
      </w:r>
      <w:r>
        <w:t>зарегистрировано</w:t>
      </w:r>
      <w:r>
        <w:rPr>
          <w:spacing w:val="80"/>
        </w:rPr>
        <w:t xml:space="preserve">   </w:t>
      </w:r>
      <w:r>
        <w:t>2</w:t>
      </w:r>
      <w:r>
        <w:rPr>
          <w:spacing w:val="80"/>
        </w:rPr>
        <w:t xml:space="preserve">   </w:t>
      </w:r>
      <w:r>
        <w:t>происшествия</w:t>
      </w:r>
      <w:r>
        <w:rPr>
          <w:spacing w:val="80"/>
          <w:w w:val="150"/>
        </w:rPr>
        <w:t xml:space="preserve"> </w:t>
      </w:r>
      <w:r>
        <w:t>на безопасных маршрутах «Дом-Школа-Дом». При этом в 1 ДТП несовершеннолетний пострадал по своей неосторожности.</w:t>
      </w:r>
    </w:p>
    <w:p w:rsidR="00096F5D" w:rsidRDefault="001074C9">
      <w:pPr>
        <w:spacing w:line="360" w:lineRule="auto"/>
        <w:ind w:left="283" w:right="142" w:firstLine="709"/>
        <w:jc w:val="both"/>
        <w:rPr>
          <w:sz w:val="28"/>
        </w:rPr>
      </w:pPr>
      <w:r>
        <w:rPr>
          <w:sz w:val="28"/>
        </w:rPr>
        <w:t>Зафиксировано</w:t>
      </w:r>
      <w:r>
        <w:rPr>
          <w:spacing w:val="79"/>
          <w:w w:val="150"/>
          <w:sz w:val="28"/>
        </w:rPr>
        <w:t xml:space="preserve"> </w:t>
      </w:r>
      <w:r>
        <w:rPr>
          <w:b/>
          <w:sz w:val="28"/>
        </w:rPr>
        <w:t>увеличение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80%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27)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автоаварий 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участием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детей-пассажиров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35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ранены (2025 г. – 18). Рост подобных ДТП зафиксирован в округах: Нижний Новгород, Дзержинск, Арзамас, Богородский, Бор, Володарский, Выкса, Городецкий, Дальнеконстантиновский, Пильнинский, Семеновский и Чкаловск.</w:t>
      </w:r>
    </w:p>
    <w:p w:rsidR="00096F5D" w:rsidRDefault="001074C9">
      <w:pPr>
        <w:pStyle w:val="a3"/>
        <w:spacing w:line="360" w:lineRule="auto"/>
        <w:ind w:left="283" w:right="144" w:firstLine="709"/>
        <w:jc w:val="both"/>
      </w:pPr>
      <w:r>
        <w:t>По</w:t>
      </w:r>
      <w:r>
        <w:rPr>
          <w:spacing w:val="80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отме</w:t>
      </w:r>
      <w:r>
        <w:t>чается</w:t>
      </w:r>
      <w:r>
        <w:rPr>
          <w:spacing w:val="80"/>
        </w:rPr>
        <w:t xml:space="preserve"> </w:t>
      </w:r>
      <w:r>
        <w:t>рост</w:t>
      </w:r>
      <w:r>
        <w:rPr>
          <w:spacing w:val="80"/>
        </w:rPr>
        <w:t xml:space="preserve"> </w:t>
      </w:r>
      <w:r>
        <w:t>количества</w:t>
      </w:r>
      <w:r>
        <w:rPr>
          <w:spacing w:val="80"/>
        </w:rPr>
        <w:t xml:space="preserve"> </w:t>
      </w:r>
      <w:r>
        <w:t>ДТП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участием детей-пассажиров в округах: Нижний Новгород, Бор и Володарский.</w:t>
      </w:r>
    </w:p>
    <w:p w:rsidR="00096F5D" w:rsidRDefault="001074C9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3481626</wp:posOffset>
                </wp:positionH>
                <wp:positionV relativeFrom="paragraph">
                  <wp:posOffset>200647</wp:posOffset>
                </wp:positionV>
                <wp:extent cx="124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523B9" id="Graphic 14" o:spid="_x0000_s1026" style="position:absolute;margin-left:274.15pt;margin-top:15.8pt;width:9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" path="m,l1244600,e" filled="f" strokeweight=".56pt">
                <v:path arrowok="t"/>
                <w10:wrap type="topAndBottom" anchorx="page"/>
              </v:shape>
            </w:pict>
          </mc:Fallback>
        </mc:AlternateContent>
      </w:r>
    </w:p>
    <w:sectPr w:rsidR="00096F5D">
      <w:pgSz w:w="11910" w:h="16840"/>
      <w:pgMar w:top="13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7C28"/>
    <w:multiLevelType w:val="hybridMultilevel"/>
    <w:tmpl w:val="A5869D5A"/>
    <w:lvl w:ilvl="0" w:tplc="F9A8260E">
      <w:start w:val="1"/>
      <w:numFmt w:val="decimal"/>
      <w:lvlText w:val="%1."/>
      <w:lvlJc w:val="left"/>
      <w:pPr>
        <w:ind w:left="568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E5E7C">
      <w:numFmt w:val="bullet"/>
      <w:lvlText w:val="•"/>
      <w:lvlJc w:val="left"/>
      <w:pPr>
        <w:ind w:left="1538" w:hanging="731"/>
      </w:pPr>
      <w:rPr>
        <w:rFonts w:hint="default"/>
        <w:lang w:val="ru-RU" w:eastAsia="en-US" w:bidi="ar-SA"/>
      </w:rPr>
    </w:lvl>
    <w:lvl w:ilvl="2" w:tplc="2B8848CA">
      <w:numFmt w:val="bullet"/>
      <w:lvlText w:val="•"/>
      <w:lvlJc w:val="left"/>
      <w:pPr>
        <w:ind w:left="2517" w:hanging="731"/>
      </w:pPr>
      <w:rPr>
        <w:rFonts w:hint="default"/>
        <w:lang w:val="ru-RU" w:eastAsia="en-US" w:bidi="ar-SA"/>
      </w:rPr>
    </w:lvl>
    <w:lvl w:ilvl="3" w:tplc="D0A264A6">
      <w:numFmt w:val="bullet"/>
      <w:lvlText w:val="•"/>
      <w:lvlJc w:val="left"/>
      <w:pPr>
        <w:ind w:left="3496" w:hanging="731"/>
      </w:pPr>
      <w:rPr>
        <w:rFonts w:hint="default"/>
        <w:lang w:val="ru-RU" w:eastAsia="en-US" w:bidi="ar-SA"/>
      </w:rPr>
    </w:lvl>
    <w:lvl w:ilvl="4" w:tplc="9970FDD4">
      <w:numFmt w:val="bullet"/>
      <w:lvlText w:val="•"/>
      <w:lvlJc w:val="left"/>
      <w:pPr>
        <w:ind w:left="4475" w:hanging="731"/>
      </w:pPr>
      <w:rPr>
        <w:rFonts w:hint="default"/>
        <w:lang w:val="ru-RU" w:eastAsia="en-US" w:bidi="ar-SA"/>
      </w:rPr>
    </w:lvl>
    <w:lvl w:ilvl="5" w:tplc="7C70613C">
      <w:numFmt w:val="bullet"/>
      <w:lvlText w:val="•"/>
      <w:lvlJc w:val="left"/>
      <w:pPr>
        <w:ind w:left="5454" w:hanging="731"/>
      </w:pPr>
      <w:rPr>
        <w:rFonts w:hint="default"/>
        <w:lang w:val="ru-RU" w:eastAsia="en-US" w:bidi="ar-SA"/>
      </w:rPr>
    </w:lvl>
    <w:lvl w:ilvl="6" w:tplc="B8D687E4">
      <w:numFmt w:val="bullet"/>
      <w:lvlText w:val="•"/>
      <w:lvlJc w:val="left"/>
      <w:pPr>
        <w:ind w:left="6432" w:hanging="731"/>
      </w:pPr>
      <w:rPr>
        <w:rFonts w:hint="default"/>
        <w:lang w:val="ru-RU" w:eastAsia="en-US" w:bidi="ar-SA"/>
      </w:rPr>
    </w:lvl>
    <w:lvl w:ilvl="7" w:tplc="D9CE6390">
      <w:numFmt w:val="bullet"/>
      <w:lvlText w:val="•"/>
      <w:lvlJc w:val="left"/>
      <w:pPr>
        <w:ind w:left="7411" w:hanging="731"/>
      </w:pPr>
      <w:rPr>
        <w:rFonts w:hint="default"/>
        <w:lang w:val="ru-RU" w:eastAsia="en-US" w:bidi="ar-SA"/>
      </w:rPr>
    </w:lvl>
    <w:lvl w:ilvl="8" w:tplc="29424A6A">
      <w:numFmt w:val="bullet"/>
      <w:lvlText w:val="•"/>
      <w:lvlJc w:val="left"/>
      <w:pPr>
        <w:ind w:left="8390" w:hanging="7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6F5D"/>
    <w:rsid w:val="00096F5D"/>
    <w:rsid w:val="001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A426-A473-41FE-A490-D38FAD90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887" w:right="37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7" w:right="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074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C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2026-03-17T10:57:00Z</cp:lastPrinted>
  <dcterms:created xsi:type="dcterms:W3CDTF">2026-03-17T10:52:00Z</dcterms:created>
  <dcterms:modified xsi:type="dcterms:W3CDTF">2026-03-17T10:58:00Z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