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DA7" w:rsidRDefault="004D0DA7">
      <w:pPr>
        <w:pStyle w:val="a3"/>
        <w:ind w:left="1852"/>
        <w:rPr>
          <w:sz w:val="20"/>
        </w:rPr>
      </w:pPr>
    </w:p>
    <w:p w:rsidR="004D0DA7" w:rsidRDefault="00D17A8B">
      <w:pPr>
        <w:pStyle w:val="a3"/>
        <w:spacing w:before="68"/>
        <w:ind w:left="4676"/>
        <w:jc w:val="center"/>
      </w:pPr>
      <w:r>
        <w:rPr>
          <w:spacing w:val="-2"/>
        </w:rPr>
        <w:t>ПРИЛОЖЕНИЕ</w:t>
      </w:r>
    </w:p>
    <w:p w:rsidR="004D0DA7" w:rsidRDefault="004D0DA7">
      <w:pPr>
        <w:pStyle w:val="a3"/>
        <w:spacing w:before="161"/>
      </w:pPr>
      <w:bookmarkStart w:id="0" w:name="_GoBack"/>
      <w:bookmarkEnd w:id="0"/>
    </w:p>
    <w:p w:rsidR="004D0DA7" w:rsidRDefault="00D17A8B">
      <w:pPr>
        <w:spacing w:line="360" w:lineRule="auto"/>
        <w:ind w:left="2276" w:right="886" w:hanging="1536"/>
        <w:jc w:val="both"/>
        <w:rPr>
          <w:b/>
          <w:sz w:val="28"/>
        </w:rPr>
      </w:pPr>
      <w:r>
        <w:rPr>
          <w:b/>
          <w:sz w:val="28"/>
        </w:rPr>
        <w:t>Информация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дорожно-транспортных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происшествиях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участием несовершеннолетних за два месяца 2026 г.</w:t>
      </w:r>
    </w:p>
    <w:p w:rsidR="004D0DA7" w:rsidRDefault="00D17A8B">
      <w:pPr>
        <w:pStyle w:val="a3"/>
        <w:spacing w:line="360" w:lineRule="auto"/>
        <w:ind w:right="144" w:firstLine="709"/>
        <w:jc w:val="both"/>
      </w:pPr>
      <w:r>
        <w:rPr>
          <w:b/>
        </w:rPr>
        <w:t xml:space="preserve">По итогам февраля 2026 года </w:t>
      </w:r>
      <w:r>
        <w:t>на территории региона зарегистрировано увеличение</w:t>
      </w:r>
      <w:r>
        <w:rPr>
          <w:spacing w:val="40"/>
        </w:rPr>
        <w:t xml:space="preserve"> </w:t>
      </w:r>
      <w:r>
        <w:t>всех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показателей</w:t>
      </w:r>
      <w:r>
        <w:rPr>
          <w:spacing w:val="40"/>
        </w:rPr>
        <w:t xml:space="preserve"> </w:t>
      </w:r>
      <w:r>
        <w:t>аварийности.</w:t>
      </w:r>
      <w:r>
        <w:rPr>
          <w:spacing w:val="40"/>
        </w:rPr>
        <w:t xml:space="preserve"> </w:t>
      </w:r>
      <w:r>
        <w:t>Число</w:t>
      </w:r>
      <w:r>
        <w:rPr>
          <w:spacing w:val="40"/>
        </w:rPr>
        <w:t xml:space="preserve"> </w:t>
      </w:r>
      <w:r>
        <w:t>ДТП</w:t>
      </w:r>
      <w:r>
        <w:rPr>
          <w:spacing w:val="40"/>
        </w:rPr>
        <w:t xml:space="preserve"> </w:t>
      </w:r>
      <w:r>
        <w:t>увеличилось на 10,9% (с 46 до 51), число пострадавших увеличилось на 16,3% (с 49 до 57).</w:t>
      </w:r>
    </w:p>
    <w:p w:rsidR="004D0DA7" w:rsidRDefault="00D17A8B">
      <w:pPr>
        <w:pStyle w:val="a3"/>
        <w:spacing w:line="360" w:lineRule="auto"/>
        <w:ind w:right="146" w:firstLine="709"/>
        <w:jc w:val="both"/>
      </w:pPr>
      <w:r>
        <w:t>Рост</w:t>
      </w:r>
      <w:r>
        <w:rPr>
          <w:spacing w:val="40"/>
        </w:rPr>
        <w:t xml:space="preserve">  </w:t>
      </w:r>
      <w:r>
        <w:t>дорожно-транспортных</w:t>
      </w:r>
      <w:r>
        <w:rPr>
          <w:spacing w:val="40"/>
        </w:rPr>
        <w:t xml:space="preserve">  </w:t>
      </w:r>
      <w:r>
        <w:t>происшествий</w:t>
      </w:r>
      <w:r>
        <w:rPr>
          <w:spacing w:val="40"/>
        </w:rPr>
        <w:t xml:space="preserve">  </w:t>
      </w:r>
      <w:r>
        <w:t>допущен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территории 11 муниципальных и городских округов: Дзержинск, Арзамас, Вачский, Выкса, Городецкий, Дальнеконстанти</w:t>
      </w:r>
      <w:r>
        <w:t>новский, Кулебаки, Павловский, Пильнинский, Починковский и Чкаловск.</w:t>
      </w:r>
    </w:p>
    <w:p w:rsidR="004D0DA7" w:rsidRDefault="00D17A8B">
      <w:pPr>
        <w:spacing w:line="360" w:lineRule="auto"/>
        <w:ind w:right="142" w:firstLine="709"/>
        <w:jc w:val="both"/>
        <w:rPr>
          <w:sz w:val="28"/>
        </w:rPr>
      </w:pPr>
      <w:r>
        <w:rPr>
          <w:sz w:val="28"/>
        </w:rPr>
        <w:t>Число</w:t>
      </w:r>
      <w:r>
        <w:rPr>
          <w:spacing w:val="-10"/>
          <w:sz w:val="28"/>
        </w:rPr>
        <w:t xml:space="preserve"> </w:t>
      </w:r>
      <w:r>
        <w:rPr>
          <w:sz w:val="28"/>
        </w:rPr>
        <w:t>дорожных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происшествий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снизилось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12,5%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(с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16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14)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участием детей пешеходов. </w:t>
      </w:r>
      <w:r>
        <w:rPr>
          <w:sz w:val="28"/>
        </w:rPr>
        <w:t>Вместе с тем рост подобных ДТП зафиксирован в округах: Дзержинск, Арзамас, Вачский, Володарский, Вы</w:t>
      </w:r>
      <w:r>
        <w:rPr>
          <w:sz w:val="28"/>
        </w:rPr>
        <w:t>кса, Дивеевский и Кулебаки.</w:t>
      </w:r>
    </w:p>
    <w:p w:rsidR="004D0DA7" w:rsidRDefault="00D17A8B">
      <w:pPr>
        <w:pStyle w:val="a3"/>
        <w:spacing w:line="360" w:lineRule="auto"/>
        <w:ind w:right="145" w:firstLine="709"/>
        <w:jc w:val="both"/>
      </w:pPr>
      <w:r>
        <w:t>За</w:t>
      </w:r>
      <w:r>
        <w:rPr>
          <w:spacing w:val="80"/>
          <w:w w:val="150"/>
        </w:rPr>
        <w:t xml:space="preserve">  </w:t>
      </w:r>
      <w:r>
        <w:t>2</w:t>
      </w:r>
      <w:r>
        <w:rPr>
          <w:spacing w:val="80"/>
          <w:w w:val="150"/>
        </w:rPr>
        <w:t xml:space="preserve">  </w:t>
      </w:r>
      <w:r>
        <w:t>месяца</w:t>
      </w:r>
      <w:r>
        <w:rPr>
          <w:spacing w:val="80"/>
          <w:w w:val="150"/>
        </w:rPr>
        <w:t xml:space="preserve">  </w:t>
      </w:r>
      <w:r>
        <w:t>2026</w:t>
      </w:r>
      <w:r>
        <w:rPr>
          <w:spacing w:val="80"/>
          <w:w w:val="150"/>
        </w:rPr>
        <w:t xml:space="preserve">  </w:t>
      </w:r>
      <w:r>
        <w:t>года</w:t>
      </w:r>
      <w:r>
        <w:rPr>
          <w:spacing w:val="80"/>
          <w:w w:val="150"/>
        </w:rPr>
        <w:t xml:space="preserve">  </w:t>
      </w:r>
      <w:r>
        <w:t>зарегистрировано</w:t>
      </w:r>
      <w:r>
        <w:rPr>
          <w:spacing w:val="80"/>
          <w:w w:val="150"/>
        </w:rPr>
        <w:t xml:space="preserve">  </w:t>
      </w:r>
      <w:r>
        <w:t>4</w:t>
      </w:r>
      <w:r>
        <w:rPr>
          <w:spacing w:val="80"/>
          <w:w w:val="150"/>
        </w:rPr>
        <w:t xml:space="preserve">  </w:t>
      </w:r>
      <w:r>
        <w:t>происшествия</w:t>
      </w:r>
      <w:r>
        <w:rPr>
          <w:spacing w:val="40"/>
        </w:rPr>
        <w:t xml:space="preserve"> </w:t>
      </w:r>
      <w:r>
        <w:t>на безопасных маршрутах «Дом-Школа-Дом».</w:t>
      </w:r>
    </w:p>
    <w:p w:rsidR="004D0DA7" w:rsidRDefault="00D17A8B">
      <w:pPr>
        <w:pStyle w:val="a3"/>
        <w:spacing w:line="360" w:lineRule="auto"/>
        <w:ind w:right="142" w:firstLine="709"/>
        <w:jc w:val="both"/>
      </w:pPr>
      <w:r>
        <w:t>Зафиксировано</w:t>
      </w:r>
      <w:r>
        <w:rPr>
          <w:spacing w:val="80"/>
        </w:rPr>
        <w:t xml:space="preserve"> </w:t>
      </w:r>
      <w:r>
        <w:rPr>
          <w:b/>
        </w:rPr>
        <w:t>увеличение</w:t>
      </w:r>
      <w:r>
        <w:rPr>
          <w:b/>
          <w:spacing w:val="80"/>
        </w:rPr>
        <w:t xml:space="preserve"> </w:t>
      </w:r>
      <w:r>
        <w:rPr>
          <w:b/>
        </w:rPr>
        <w:t>на</w:t>
      </w:r>
      <w:r>
        <w:rPr>
          <w:b/>
          <w:spacing w:val="80"/>
        </w:rPr>
        <w:t xml:space="preserve"> </w:t>
      </w:r>
      <w:r>
        <w:rPr>
          <w:b/>
        </w:rPr>
        <w:t>23,3%</w:t>
      </w:r>
      <w:r>
        <w:rPr>
          <w:b/>
          <w:spacing w:val="80"/>
        </w:rPr>
        <w:t xml:space="preserve"> </w:t>
      </w:r>
      <w:r>
        <w:rPr>
          <w:b/>
        </w:rPr>
        <w:t>(с</w:t>
      </w:r>
      <w:r>
        <w:rPr>
          <w:b/>
          <w:spacing w:val="80"/>
        </w:rPr>
        <w:t xml:space="preserve"> </w:t>
      </w:r>
      <w:r>
        <w:rPr>
          <w:b/>
        </w:rPr>
        <w:t>30</w:t>
      </w:r>
      <w:r>
        <w:rPr>
          <w:b/>
          <w:spacing w:val="80"/>
        </w:rPr>
        <w:t xml:space="preserve"> </w:t>
      </w:r>
      <w:r>
        <w:rPr>
          <w:b/>
        </w:rPr>
        <w:t>до</w:t>
      </w:r>
      <w:r>
        <w:rPr>
          <w:b/>
          <w:spacing w:val="80"/>
        </w:rPr>
        <w:t xml:space="preserve"> </w:t>
      </w:r>
      <w:r>
        <w:rPr>
          <w:b/>
        </w:rPr>
        <w:t>37)</w:t>
      </w:r>
      <w:r>
        <w:rPr>
          <w:b/>
          <w:spacing w:val="80"/>
        </w:rPr>
        <w:t xml:space="preserve"> </w:t>
      </w:r>
      <w:r>
        <w:rPr>
          <w:b/>
        </w:rPr>
        <w:t>числа</w:t>
      </w:r>
      <w:r>
        <w:rPr>
          <w:b/>
          <w:spacing w:val="80"/>
        </w:rPr>
        <w:t xml:space="preserve"> </w:t>
      </w:r>
      <w:r>
        <w:rPr>
          <w:b/>
        </w:rPr>
        <w:t>автоаварий с</w:t>
      </w:r>
      <w:r>
        <w:rPr>
          <w:b/>
          <w:spacing w:val="40"/>
        </w:rPr>
        <w:t xml:space="preserve"> </w:t>
      </w:r>
      <w:r>
        <w:rPr>
          <w:b/>
        </w:rPr>
        <w:t>участием</w:t>
      </w:r>
      <w:r>
        <w:rPr>
          <w:b/>
          <w:spacing w:val="40"/>
        </w:rPr>
        <w:t xml:space="preserve"> </w:t>
      </w:r>
      <w:r>
        <w:rPr>
          <w:b/>
        </w:rPr>
        <w:t>детей-пассажиров</w:t>
      </w:r>
      <w:r>
        <w:t>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которых</w:t>
      </w:r>
      <w:r>
        <w:rPr>
          <w:spacing w:val="40"/>
        </w:rPr>
        <w:t xml:space="preserve"> </w:t>
      </w:r>
      <w:r>
        <w:t>43</w:t>
      </w:r>
      <w:r>
        <w:rPr>
          <w:spacing w:val="40"/>
        </w:rPr>
        <w:t xml:space="preserve"> </w:t>
      </w:r>
      <w:r>
        <w:t>несовершеннолетних</w:t>
      </w:r>
      <w:r>
        <w:rPr>
          <w:spacing w:val="40"/>
        </w:rPr>
        <w:t xml:space="preserve"> </w:t>
      </w:r>
      <w:r>
        <w:t>ранены.</w:t>
      </w:r>
      <w:r>
        <w:rPr>
          <w:spacing w:val="40"/>
        </w:rPr>
        <w:t xml:space="preserve"> </w:t>
      </w:r>
      <w:r>
        <w:t>Рост подобных ДТП зафиксирован в округах: Нижний Новгород, Арзамас, Выкса, Городецкий,</w:t>
      </w:r>
      <w:r>
        <w:rPr>
          <w:spacing w:val="-12"/>
        </w:rPr>
        <w:t xml:space="preserve"> </w:t>
      </w:r>
      <w:r>
        <w:t>Дальнеконстантиновский,</w:t>
      </w:r>
      <w:r>
        <w:rPr>
          <w:spacing w:val="-12"/>
        </w:rPr>
        <w:t xml:space="preserve"> </w:t>
      </w:r>
      <w:r>
        <w:t>Павловский,</w:t>
      </w:r>
      <w:r>
        <w:rPr>
          <w:spacing w:val="-12"/>
        </w:rPr>
        <w:t xml:space="preserve"> </w:t>
      </w:r>
      <w:r>
        <w:t>Пильнинский,</w:t>
      </w:r>
      <w:r>
        <w:rPr>
          <w:spacing w:val="-12"/>
        </w:rPr>
        <w:t xml:space="preserve"> </w:t>
      </w:r>
      <w:r>
        <w:t>Починковский, Сергачский и Чкаловск. Вместе с тем, в 5 автоавариях несовершеннолетние получили травмы в результа</w:t>
      </w:r>
      <w:r>
        <w:t>те нарушения требований к их перевозке.</w:t>
      </w:r>
    </w:p>
    <w:p w:rsidR="004D0DA7" w:rsidRDefault="00D17A8B">
      <w:pPr>
        <w:pStyle w:val="a3"/>
        <w:spacing w:before="6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3481626</wp:posOffset>
                </wp:positionH>
                <wp:positionV relativeFrom="paragraph">
                  <wp:posOffset>200647</wp:posOffset>
                </wp:positionV>
                <wp:extent cx="12446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4600">
                              <a:moveTo>
                                <a:pt x="0" y="0"/>
                              </a:moveTo>
                              <a:lnTo>
                                <a:pt x="1244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67FFC" id="Graphic 12" o:spid="_x0000_s1026" style="position:absolute;margin-left:274.15pt;margin-top:15.8pt;width:98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" path="m,l1244600,e" filled="f" strokeweight=".56pt">
                <v:path arrowok="t"/>
                <w10:wrap type="topAndBottom" anchorx="page"/>
              </v:shape>
            </w:pict>
          </mc:Fallback>
        </mc:AlternateContent>
      </w:r>
    </w:p>
    <w:sectPr w:rsidR="004D0DA7">
      <w:pgSz w:w="11910" w:h="16840"/>
      <w:pgMar w:top="134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693AD6"/>
    <w:multiLevelType w:val="hybridMultilevel"/>
    <w:tmpl w:val="BC84886E"/>
    <w:lvl w:ilvl="0" w:tplc="625CB76E">
      <w:start w:val="1"/>
      <w:numFmt w:val="decimal"/>
      <w:lvlText w:val="%1."/>
      <w:lvlJc w:val="left"/>
      <w:pPr>
        <w:ind w:left="285" w:hanging="7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46F98A">
      <w:numFmt w:val="bullet"/>
      <w:lvlText w:val="•"/>
      <w:lvlJc w:val="left"/>
      <w:pPr>
        <w:ind w:left="1258" w:hanging="731"/>
      </w:pPr>
      <w:rPr>
        <w:rFonts w:hint="default"/>
        <w:lang w:val="ru-RU" w:eastAsia="en-US" w:bidi="ar-SA"/>
      </w:rPr>
    </w:lvl>
    <w:lvl w:ilvl="2" w:tplc="AD504936">
      <w:numFmt w:val="bullet"/>
      <w:lvlText w:val="•"/>
      <w:lvlJc w:val="left"/>
      <w:pPr>
        <w:ind w:left="2237" w:hanging="731"/>
      </w:pPr>
      <w:rPr>
        <w:rFonts w:hint="default"/>
        <w:lang w:val="ru-RU" w:eastAsia="en-US" w:bidi="ar-SA"/>
      </w:rPr>
    </w:lvl>
    <w:lvl w:ilvl="3" w:tplc="1BD2CD3E">
      <w:numFmt w:val="bullet"/>
      <w:lvlText w:val="•"/>
      <w:lvlJc w:val="left"/>
      <w:pPr>
        <w:ind w:left="3215" w:hanging="731"/>
      </w:pPr>
      <w:rPr>
        <w:rFonts w:hint="default"/>
        <w:lang w:val="ru-RU" w:eastAsia="en-US" w:bidi="ar-SA"/>
      </w:rPr>
    </w:lvl>
    <w:lvl w:ilvl="4" w:tplc="5D9C96A8">
      <w:numFmt w:val="bullet"/>
      <w:lvlText w:val="•"/>
      <w:lvlJc w:val="left"/>
      <w:pPr>
        <w:ind w:left="4194" w:hanging="731"/>
      </w:pPr>
      <w:rPr>
        <w:rFonts w:hint="default"/>
        <w:lang w:val="ru-RU" w:eastAsia="en-US" w:bidi="ar-SA"/>
      </w:rPr>
    </w:lvl>
    <w:lvl w:ilvl="5" w:tplc="5188285A">
      <w:numFmt w:val="bullet"/>
      <w:lvlText w:val="•"/>
      <w:lvlJc w:val="left"/>
      <w:pPr>
        <w:ind w:left="5172" w:hanging="731"/>
      </w:pPr>
      <w:rPr>
        <w:rFonts w:hint="default"/>
        <w:lang w:val="ru-RU" w:eastAsia="en-US" w:bidi="ar-SA"/>
      </w:rPr>
    </w:lvl>
    <w:lvl w:ilvl="6" w:tplc="8A5697F0">
      <w:numFmt w:val="bullet"/>
      <w:lvlText w:val="•"/>
      <w:lvlJc w:val="left"/>
      <w:pPr>
        <w:ind w:left="6151" w:hanging="731"/>
      </w:pPr>
      <w:rPr>
        <w:rFonts w:hint="default"/>
        <w:lang w:val="ru-RU" w:eastAsia="en-US" w:bidi="ar-SA"/>
      </w:rPr>
    </w:lvl>
    <w:lvl w:ilvl="7" w:tplc="589273AA">
      <w:numFmt w:val="bullet"/>
      <w:lvlText w:val="•"/>
      <w:lvlJc w:val="left"/>
      <w:pPr>
        <w:ind w:left="7129" w:hanging="731"/>
      </w:pPr>
      <w:rPr>
        <w:rFonts w:hint="default"/>
        <w:lang w:val="ru-RU" w:eastAsia="en-US" w:bidi="ar-SA"/>
      </w:rPr>
    </w:lvl>
    <w:lvl w:ilvl="8" w:tplc="A89E2D9C">
      <w:numFmt w:val="bullet"/>
      <w:lvlText w:val="•"/>
      <w:lvlJc w:val="left"/>
      <w:pPr>
        <w:ind w:left="8108" w:hanging="7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D0DA7"/>
    <w:rsid w:val="004D0DA7"/>
    <w:rsid w:val="00D1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A6514A-0A8D-487E-94BF-7A005C56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4"/>
      <w:ind w:left="604" w:right="582" w:firstLine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84" w:right="5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2026-04-06T12:16:00Z</dcterms:created>
  <dcterms:modified xsi:type="dcterms:W3CDTF">2026-04-06T12:20:00Z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LastSaved">
    <vt:filetime>2026-04-06T00:00:00Z</vt:filetime>
  </property>
  <property fmtid="{D5CDD505-2E9C-101B-9397-08002B2CF9AE}" pid="4" name="Producer">
    <vt:lpwstr>iTextSharp.LGPLv2.Core 3.4.5.0; modified using iText® 7.1.11 ©2000-2020 iText Group NV (AGPL-version)</vt:lpwstr>
  </property>
</Properties>
</file>